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3610" w:rsidRPr="00C53610" w:rsidRDefault="00C53610" w:rsidP="00C53610">
      <w:pPr>
        <w:shd w:val="clear" w:color="auto" w:fill="FFFFFF"/>
        <w:spacing w:before="225" w:after="225" w:line="240" w:lineRule="auto"/>
        <w:outlineLvl w:val="0"/>
        <w:rPr>
          <w:rFonts w:ascii="Helvetica" w:eastAsia="Times New Roman" w:hAnsi="Helvetica" w:cs="Helvetica"/>
          <w:color w:val="666666"/>
          <w:kern w:val="36"/>
          <w:sz w:val="60"/>
          <w:szCs w:val="60"/>
        </w:rPr>
      </w:pPr>
      <w:r w:rsidRPr="00C53610">
        <w:rPr>
          <w:rFonts w:ascii="Helvetica" w:eastAsia="Times New Roman" w:hAnsi="Helvetica" w:cs="Helvetica"/>
          <w:color w:val="666666"/>
          <w:kern w:val="36"/>
          <w:sz w:val="60"/>
          <w:szCs w:val="60"/>
        </w:rPr>
        <w:t>Lab 1 Identification of Aldehydes and Ketones: Physical Presentation and Solubility Analysis</w:t>
      </w:r>
    </w:p>
    <w:p w:rsidR="00C53610" w:rsidRPr="00C53610" w:rsidRDefault="00C53610" w:rsidP="00C53610">
      <w:pPr>
        <w:shd w:val="clear" w:color="auto" w:fill="FFFFFF"/>
        <w:spacing w:before="90" w:after="90" w:line="240" w:lineRule="auto"/>
        <w:outlineLvl w:val="1"/>
        <w:rPr>
          <w:rFonts w:ascii="Helvetica" w:eastAsia="Times New Roman" w:hAnsi="Helvetica" w:cs="Helvetica"/>
          <w:color w:val="2D3B45"/>
          <w:sz w:val="43"/>
          <w:szCs w:val="43"/>
        </w:rPr>
      </w:pPr>
      <w:r w:rsidRPr="00C53610">
        <w:rPr>
          <w:rFonts w:ascii="Helvetica" w:eastAsia="Times New Roman" w:hAnsi="Helvetica" w:cs="Helvetica"/>
          <w:b/>
          <w:bCs/>
          <w:color w:val="000000"/>
          <w:sz w:val="27"/>
          <w:szCs w:val="27"/>
        </w:rPr>
        <w:t>Introduction</w:t>
      </w:r>
    </w:p>
    <w:p w:rsidR="00C53610" w:rsidRPr="00C53610" w:rsidRDefault="00C53610" w:rsidP="00C53610">
      <w:pPr>
        <w:shd w:val="clear" w:color="auto" w:fill="FFFFFF"/>
        <w:spacing w:before="180" w:after="180" w:line="240" w:lineRule="auto"/>
        <w:rPr>
          <w:rFonts w:ascii="Helvetica" w:eastAsia="Times New Roman" w:hAnsi="Helvetica" w:cs="Helvetica"/>
          <w:color w:val="2D3B45"/>
          <w:sz w:val="24"/>
          <w:szCs w:val="24"/>
        </w:rPr>
      </w:pPr>
      <w:r w:rsidRPr="00C53610">
        <w:rPr>
          <w:rFonts w:ascii="Helvetica" w:eastAsia="Times New Roman" w:hAnsi="Helvetica" w:cs="Helvetica"/>
          <w:color w:val="2D3B45"/>
          <w:sz w:val="20"/>
          <w:szCs w:val="20"/>
        </w:rPr>
        <w:t>The first module will be spent identifying aldehyde and ketone substances. Doing this task will introduce you to a number of techniques organic chemists use every day. It is important not only for you to learn how to do the techniques properly but to also understand how the technique works conceptually and at the molecular level. The lab notebook includes detailed discussions on each of these techniques. As the module progresss, we will be systematically narrowing down the possibilities your unknowns could be until you have a positive identification for each. Lab 1 entails assessing physical presentation and performing solubility analysis. Lab 2 covers the techniques of melting point (for solids) and boiling points via distillation (for liquids). Lab 3 will cover the technique of recrystallization (for solids). During Labs 4 and 5 you will be doing functional group analysis, preparing and analyzing derivatives of your unknown and confirming via Fourier transform-infrared spectroscopy (FTIR). During Lab 6 you will learn how to put all of your work together in a correctly formatted lab report.</w:t>
      </w:r>
    </w:p>
    <w:p w:rsidR="00C53610" w:rsidRPr="00C53610" w:rsidRDefault="00C53610" w:rsidP="00C53610">
      <w:pPr>
        <w:shd w:val="clear" w:color="auto" w:fill="FFFFFF"/>
        <w:spacing w:before="90" w:after="90" w:line="240" w:lineRule="auto"/>
        <w:outlineLvl w:val="1"/>
        <w:rPr>
          <w:rFonts w:ascii="Helvetica" w:eastAsia="Times New Roman" w:hAnsi="Helvetica" w:cs="Helvetica"/>
          <w:color w:val="2D3B45"/>
          <w:sz w:val="43"/>
          <w:szCs w:val="43"/>
        </w:rPr>
      </w:pPr>
      <w:r w:rsidRPr="00C53610">
        <w:rPr>
          <w:rFonts w:ascii="Helvetica" w:eastAsia="Times New Roman" w:hAnsi="Helvetica" w:cs="Helvetica"/>
          <w:b/>
          <w:bCs/>
          <w:color w:val="000000"/>
          <w:sz w:val="28"/>
          <w:szCs w:val="28"/>
          <w:shd w:val="clear" w:color="auto" w:fill="FFFF00"/>
        </w:rPr>
        <w:t>Before coming to lab on the first day</w:t>
      </w:r>
    </w:p>
    <w:p w:rsidR="00C53610" w:rsidRPr="00C53610" w:rsidRDefault="00C53610" w:rsidP="00C53610">
      <w:pPr>
        <w:shd w:val="clear" w:color="auto" w:fill="FFFFFF"/>
        <w:spacing w:before="180" w:after="180" w:line="240" w:lineRule="auto"/>
        <w:rPr>
          <w:rFonts w:ascii="Helvetica" w:eastAsia="Times New Roman" w:hAnsi="Helvetica" w:cs="Helvetica"/>
          <w:color w:val="2D3B45"/>
          <w:sz w:val="24"/>
          <w:szCs w:val="24"/>
        </w:rPr>
      </w:pPr>
      <w:r w:rsidRPr="00C53610">
        <w:rPr>
          <w:rFonts w:ascii="Helvetica" w:eastAsia="Times New Roman" w:hAnsi="Helvetica" w:cs="Helvetica"/>
          <w:b/>
          <w:bCs/>
          <w:color w:val="000000"/>
          <w:sz w:val="27"/>
          <w:szCs w:val="27"/>
        </w:rPr>
        <w:t>1. Read:</w:t>
      </w:r>
      <w:r w:rsidRPr="00C53610">
        <w:rPr>
          <w:rFonts w:ascii="Helvetica" w:eastAsia="Times New Roman" w:hAnsi="Helvetica" w:cs="Helvetica"/>
          <w:color w:val="000000"/>
          <w:sz w:val="27"/>
          <w:szCs w:val="27"/>
        </w:rPr>
        <w:t> </w:t>
      </w:r>
      <w:r w:rsidRPr="00C53610">
        <w:rPr>
          <w:rFonts w:ascii="Helvetica" w:eastAsia="Times New Roman" w:hAnsi="Helvetica" w:cs="Helvetica"/>
          <w:color w:val="000000"/>
          <w:sz w:val="20"/>
          <w:szCs w:val="20"/>
        </w:rPr>
        <w:t>The syllabus. </w:t>
      </w:r>
      <w:hyperlink r:id="rId4" w:tooltip="Syllabus" w:history="1">
        <w:r w:rsidRPr="00C53610">
          <w:rPr>
            <w:rFonts w:ascii="Helvetica" w:eastAsia="Times New Roman" w:hAnsi="Helvetica" w:cs="Helvetica"/>
            <w:color w:val="0000FF"/>
            <w:sz w:val="20"/>
            <w:szCs w:val="20"/>
            <w:u w:val="single"/>
          </w:rPr>
          <w:t>Syllabus</w:t>
        </w:r>
      </w:hyperlink>
    </w:p>
    <w:p w:rsidR="00C53610" w:rsidRPr="00C53610" w:rsidRDefault="00C53610" w:rsidP="00C53610">
      <w:pPr>
        <w:shd w:val="clear" w:color="auto" w:fill="FFFFFF"/>
        <w:spacing w:before="180" w:after="180" w:line="240" w:lineRule="auto"/>
        <w:rPr>
          <w:rFonts w:ascii="Helvetica" w:eastAsia="Times New Roman" w:hAnsi="Helvetica" w:cs="Helvetica"/>
          <w:color w:val="2D3B45"/>
          <w:sz w:val="24"/>
          <w:szCs w:val="24"/>
        </w:rPr>
      </w:pPr>
      <w:r w:rsidRPr="00C53610">
        <w:rPr>
          <w:rFonts w:ascii="Helvetica" w:eastAsia="Times New Roman" w:hAnsi="Helvetica" w:cs="Helvetica"/>
          <w:b/>
          <w:bCs/>
          <w:color w:val="000000"/>
          <w:sz w:val="27"/>
          <w:szCs w:val="27"/>
        </w:rPr>
        <w:t>2. Download, print, and sign the safety and ethics form: </w:t>
      </w:r>
      <w:hyperlink r:id="rId5" w:tooltip="Check In Document to Print and Bring to the First Lab" w:history="1">
        <w:r w:rsidRPr="00C53610">
          <w:rPr>
            <w:rFonts w:ascii="Helvetica" w:eastAsia="Times New Roman" w:hAnsi="Helvetica" w:cs="Helvetica"/>
            <w:color w:val="0000FF"/>
            <w:sz w:val="20"/>
            <w:szCs w:val="20"/>
            <w:u w:val="single"/>
          </w:rPr>
          <w:t>Check In Document to Print and Bring to the First Lab</w:t>
        </w:r>
      </w:hyperlink>
    </w:p>
    <w:p w:rsidR="00C53610" w:rsidRPr="00C53610" w:rsidRDefault="00C53610" w:rsidP="00C53610">
      <w:pPr>
        <w:shd w:val="clear" w:color="auto" w:fill="FFFFFF"/>
        <w:spacing w:before="180" w:after="180" w:line="240" w:lineRule="auto"/>
        <w:rPr>
          <w:rFonts w:ascii="Helvetica" w:eastAsia="Times New Roman" w:hAnsi="Helvetica" w:cs="Helvetica"/>
          <w:color w:val="2D3B45"/>
          <w:sz w:val="24"/>
          <w:szCs w:val="24"/>
        </w:rPr>
      </w:pPr>
      <w:r w:rsidRPr="00C53610">
        <w:rPr>
          <w:rFonts w:ascii="Helvetica" w:eastAsia="Times New Roman" w:hAnsi="Helvetica" w:cs="Helvetica"/>
          <w:b/>
          <w:bCs/>
          <w:color w:val="000000"/>
          <w:sz w:val="27"/>
          <w:szCs w:val="27"/>
        </w:rPr>
        <w:t>3. Read</w:t>
      </w:r>
      <w:r w:rsidRPr="00C53610">
        <w:rPr>
          <w:rFonts w:ascii="Helvetica" w:eastAsia="Times New Roman" w:hAnsi="Helvetica" w:cs="Helvetica"/>
          <w:b/>
          <w:bCs/>
          <w:color w:val="000000"/>
          <w:sz w:val="24"/>
          <w:szCs w:val="24"/>
        </w:rPr>
        <w:t>:</w:t>
      </w:r>
      <w:r w:rsidRPr="00C53610">
        <w:rPr>
          <w:rFonts w:ascii="Helvetica" w:eastAsia="Times New Roman" w:hAnsi="Helvetica" w:cs="Helvetica"/>
          <w:color w:val="2D3B45"/>
          <w:sz w:val="24"/>
          <w:szCs w:val="24"/>
        </w:rPr>
        <w:t> page 13-14 in your lab notebook "Qualitative Analysis" through physical characteristics.</w:t>
      </w:r>
    </w:p>
    <w:p w:rsidR="00C53610" w:rsidRPr="00C53610" w:rsidRDefault="00C53610" w:rsidP="00C53610">
      <w:pPr>
        <w:shd w:val="clear" w:color="auto" w:fill="FFFFFF"/>
        <w:spacing w:before="180" w:after="180" w:line="240" w:lineRule="auto"/>
        <w:rPr>
          <w:rFonts w:ascii="Helvetica" w:eastAsia="Times New Roman" w:hAnsi="Helvetica" w:cs="Helvetica"/>
          <w:color w:val="2D3B45"/>
          <w:sz w:val="24"/>
          <w:szCs w:val="24"/>
        </w:rPr>
      </w:pPr>
      <w:r w:rsidRPr="00C53610">
        <w:rPr>
          <w:rFonts w:ascii="Helvetica" w:eastAsia="Times New Roman" w:hAnsi="Helvetica" w:cs="Helvetica"/>
          <w:b/>
          <w:bCs/>
          <w:color w:val="000000"/>
          <w:sz w:val="27"/>
          <w:szCs w:val="27"/>
        </w:rPr>
        <w:t>4. Read: </w:t>
      </w:r>
      <w:r w:rsidRPr="00C53610">
        <w:rPr>
          <w:rFonts w:ascii="Helvetica" w:eastAsia="Times New Roman" w:hAnsi="Helvetica" w:cs="Helvetica"/>
          <w:color w:val="000000"/>
          <w:sz w:val="20"/>
          <w:szCs w:val="20"/>
        </w:rPr>
        <w:t>about intermolecular forces (IMAFs) </w:t>
      </w:r>
      <w:hyperlink r:id="rId6" w:tooltip="Chem3418IMAF.pdf" w:history="1">
        <w:r w:rsidRPr="00C53610">
          <w:rPr>
            <w:rFonts w:ascii="Helvetica" w:eastAsia="Times New Roman" w:hAnsi="Helvetica" w:cs="Helvetica"/>
            <w:color w:val="0000FF"/>
            <w:sz w:val="20"/>
            <w:szCs w:val="20"/>
            <w:u w:val="single"/>
          </w:rPr>
          <w:t>Chem3418IMAF.pdf</w:t>
        </w:r>
      </w:hyperlink>
      <w:r w:rsidRPr="00C53610">
        <w:rPr>
          <w:rFonts w:ascii="Helvetica" w:eastAsia="Times New Roman" w:hAnsi="Helvetica" w:cs="Helvetica"/>
          <w:noProof/>
          <w:color w:val="0000FF"/>
          <w:sz w:val="20"/>
          <w:szCs w:val="20"/>
        </w:rPr>
        <w:drawing>
          <wp:inline distT="0" distB="0" distL="0" distR="0" wp14:anchorId="4DFBFE0C" wp14:editId="2160E2A3">
            <wp:extent cx="152400" cy="152400"/>
            <wp:effectExtent l="0" t="0" r="0" b="0"/>
            <wp:docPr id="4" name="Picture 4" descr="Preview the document">
              <a:hlinkClick xmlns:a="http://schemas.openxmlformats.org/drawingml/2006/main" r:id="rId6"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view the document">
                      <a:hlinkClick r:id="rId6" tooltip="&quot;Preview the document&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610">
        <w:rPr>
          <w:rFonts w:ascii="Helvetica" w:eastAsia="Times New Roman" w:hAnsi="Helvetica" w:cs="Helvetica"/>
          <w:color w:val="000000"/>
          <w:sz w:val="20"/>
          <w:szCs w:val="20"/>
        </w:rPr>
        <w:t>. You need to be able to discuss solubility of your unknowns in terms of IMAFs in your post lab and lab report.</w:t>
      </w:r>
    </w:p>
    <w:p w:rsidR="00C53610" w:rsidRPr="00C53610" w:rsidRDefault="00C53610" w:rsidP="00C53610">
      <w:pPr>
        <w:shd w:val="clear" w:color="auto" w:fill="FFFFFF"/>
        <w:spacing w:before="180" w:after="180" w:line="240" w:lineRule="auto"/>
        <w:rPr>
          <w:rFonts w:ascii="Helvetica" w:eastAsia="Times New Roman" w:hAnsi="Helvetica" w:cs="Helvetica"/>
          <w:color w:val="2D3B45"/>
          <w:sz w:val="24"/>
          <w:szCs w:val="24"/>
        </w:rPr>
      </w:pPr>
      <w:r w:rsidRPr="00C53610">
        <w:rPr>
          <w:rFonts w:ascii="Helvetica" w:eastAsia="Times New Roman" w:hAnsi="Helvetica" w:cs="Helvetica"/>
          <w:b/>
          <w:bCs/>
          <w:color w:val="000000"/>
          <w:sz w:val="27"/>
          <w:szCs w:val="27"/>
        </w:rPr>
        <w:t>5. Read</w:t>
      </w:r>
      <w:r w:rsidRPr="00C53610">
        <w:rPr>
          <w:rFonts w:ascii="Helvetica" w:eastAsia="Times New Roman" w:hAnsi="Helvetica" w:cs="Helvetica"/>
          <w:b/>
          <w:bCs/>
          <w:color w:val="000000"/>
          <w:sz w:val="24"/>
          <w:szCs w:val="24"/>
        </w:rPr>
        <w:t>:</w:t>
      </w:r>
      <w:r w:rsidRPr="00C53610">
        <w:rPr>
          <w:rFonts w:ascii="Helvetica" w:eastAsia="Times New Roman" w:hAnsi="Helvetica" w:cs="Helvetica"/>
          <w:color w:val="2D3B45"/>
          <w:sz w:val="24"/>
          <w:szCs w:val="24"/>
        </w:rPr>
        <w:t> the rest of this page.</w:t>
      </w:r>
    </w:p>
    <w:p w:rsidR="00C53610" w:rsidRPr="00C53610" w:rsidRDefault="00C53610" w:rsidP="00C53610">
      <w:pPr>
        <w:shd w:val="clear" w:color="auto" w:fill="FFFFFF"/>
        <w:spacing w:before="180" w:after="180" w:line="240" w:lineRule="auto"/>
        <w:rPr>
          <w:rFonts w:ascii="Helvetica" w:eastAsia="Times New Roman" w:hAnsi="Helvetica" w:cs="Helvetica"/>
          <w:color w:val="2D3B45"/>
          <w:sz w:val="24"/>
          <w:szCs w:val="24"/>
        </w:rPr>
      </w:pPr>
      <w:r w:rsidRPr="00C53610">
        <w:rPr>
          <w:rFonts w:ascii="Helvetica" w:eastAsia="Times New Roman" w:hAnsi="Helvetica" w:cs="Helvetica"/>
          <w:b/>
          <w:bCs/>
          <w:color w:val="000000"/>
          <w:sz w:val="27"/>
          <w:szCs w:val="27"/>
        </w:rPr>
        <w:t>6. Google:</w:t>
      </w:r>
      <w:r w:rsidRPr="00C53610">
        <w:rPr>
          <w:rFonts w:ascii="Helvetica" w:eastAsia="Times New Roman" w:hAnsi="Helvetica" w:cs="Helvetica"/>
          <w:color w:val="2D3B45"/>
          <w:sz w:val="24"/>
          <w:szCs w:val="24"/>
        </w:rPr>
        <w:t>  Make sure you are familiar with the general structure of an aldehyde and ketone functional groups; and write them down in your lab notebook.</w:t>
      </w:r>
    </w:p>
    <w:p w:rsidR="00C53610" w:rsidRPr="00C53610" w:rsidRDefault="00C53610" w:rsidP="00C53610">
      <w:pPr>
        <w:shd w:val="clear" w:color="auto" w:fill="FFFFFF"/>
        <w:spacing w:before="90" w:after="90" w:line="240" w:lineRule="auto"/>
        <w:outlineLvl w:val="1"/>
        <w:rPr>
          <w:rFonts w:ascii="Helvetica" w:eastAsia="Times New Roman" w:hAnsi="Helvetica" w:cs="Helvetica"/>
          <w:color w:val="2D3B45"/>
          <w:sz w:val="43"/>
          <w:szCs w:val="43"/>
        </w:rPr>
      </w:pPr>
      <w:r w:rsidRPr="00C53610">
        <w:rPr>
          <w:rFonts w:ascii="Helvetica" w:eastAsia="Times New Roman" w:hAnsi="Helvetica" w:cs="Helvetica"/>
          <w:b/>
          <w:bCs/>
          <w:color w:val="000000"/>
          <w:sz w:val="28"/>
          <w:szCs w:val="28"/>
          <w:shd w:val="clear" w:color="auto" w:fill="FFFF00"/>
        </w:rPr>
        <w:t>What to bring to lab</w:t>
      </w:r>
    </w:p>
    <w:p w:rsidR="00C53610" w:rsidRPr="00C53610" w:rsidRDefault="00C53610" w:rsidP="00C53610">
      <w:pPr>
        <w:shd w:val="clear" w:color="auto" w:fill="FFFFFF"/>
        <w:spacing w:before="180" w:after="180" w:line="240" w:lineRule="auto"/>
        <w:rPr>
          <w:rFonts w:ascii="Helvetica" w:eastAsia="Times New Roman" w:hAnsi="Helvetica" w:cs="Helvetica"/>
          <w:color w:val="2D3B45"/>
          <w:sz w:val="24"/>
          <w:szCs w:val="24"/>
        </w:rPr>
      </w:pPr>
      <w:r w:rsidRPr="00C53610">
        <w:rPr>
          <w:rFonts w:ascii="Helvetica" w:eastAsia="Times New Roman" w:hAnsi="Helvetica" w:cs="Helvetica"/>
          <w:color w:val="000000"/>
          <w:sz w:val="24"/>
          <w:szCs w:val="24"/>
        </w:rPr>
        <w:t>1. </w:t>
      </w:r>
      <w:hyperlink r:id="rId8" w:tooltip="Chem3418-3428SafetyEthics.pdf" w:history="1">
        <w:r w:rsidRPr="00C53610">
          <w:rPr>
            <w:rFonts w:ascii="Helvetica" w:eastAsia="Times New Roman" w:hAnsi="Helvetica" w:cs="Helvetica"/>
            <w:color w:val="0000FF"/>
            <w:sz w:val="24"/>
            <w:szCs w:val="24"/>
            <w:u w:val="single"/>
          </w:rPr>
          <w:t>Chem3418-3428SafetyEthics.pdf</w:t>
        </w:r>
      </w:hyperlink>
      <w:r w:rsidRPr="00C53610">
        <w:rPr>
          <w:rFonts w:ascii="Helvetica" w:eastAsia="Times New Roman" w:hAnsi="Helvetica" w:cs="Helvetica"/>
          <w:noProof/>
          <w:color w:val="0000FF"/>
          <w:sz w:val="24"/>
          <w:szCs w:val="24"/>
        </w:rPr>
        <w:drawing>
          <wp:inline distT="0" distB="0" distL="0" distR="0" wp14:anchorId="574DF93C" wp14:editId="3BDB3EF0">
            <wp:extent cx="152400" cy="152400"/>
            <wp:effectExtent l="0" t="0" r="0" b="0"/>
            <wp:docPr id="5" name="Picture 5" descr="Preview the document">
              <a:hlinkClick xmlns:a="http://schemas.openxmlformats.org/drawingml/2006/main" r:id="rId8"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eview the document">
                      <a:hlinkClick r:id="rId8" tooltip="&quot;Preview the document&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C53610" w:rsidRPr="00C53610" w:rsidRDefault="00C53610" w:rsidP="00C53610">
      <w:pPr>
        <w:shd w:val="clear" w:color="auto" w:fill="FFFFFF"/>
        <w:spacing w:before="180" w:after="180" w:line="240" w:lineRule="auto"/>
        <w:rPr>
          <w:rFonts w:ascii="Helvetica" w:eastAsia="Times New Roman" w:hAnsi="Helvetica" w:cs="Helvetica"/>
          <w:color w:val="2D3B45"/>
          <w:sz w:val="24"/>
          <w:szCs w:val="24"/>
        </w:rPr>
      </w:pPr>
      <w:r w:rsidRPr="00C53610">
        <w:rPr>
          <w:rFonts w:ascii="Helvetica" w:eastAsia="Times New Roman" w:hAnsi="Helvetica" w:cs="Helvetica"/>
          <w:color w:val="000000"/>
          <w:sz w:val="24"/>
          <w:szCs w:val="24"/>
        </w:rPr>
        <w:t>2. Goggles </w:t>
      </w:r>
    </w:p>
    <w:p w:rsidR="00C53610" w:rsidRPr="00C53610" w:rsidRDefault="00C53610" w:rsidP="00C53610">
      <w:pPr>
        <w:shd w:val="clear" w:color="auto" w:fill="FFFFFF"/>
        <w:spacing w:before="180" w:after="180" w:line="240" w:lineRule="auto"/>
        <w:rPr>
          <w:rFonts w:ascii="Helvetica" w:eastAsia="Times New Roman" w:hAnsi="Helvetica" w:cs="Helvetica"/>
          <w:color w:val="2D3B45"/>
          <w:sz w:val="24"/>
          <w:szCs w:val="24"/>
        </w:rPr>
      </w:pPr>
      <w:r w:rsidRPr="00C53610">
        <w:rPr>
          <w:rFonts w:ascii="Helvetica" w:eastAsia="Times New Roman" w:hAnsi="Helvetica" w:cs="Helvetica"/>
          <w:color w:val="000000"/>
          <w:sz w:val="24"/>
          <w:szCs w:val="24"/>
        </w:rPr>
        <w:t xml:space="preserve">3. Notebook - You must have the CU-Denver Organic Chemistry lab notebook. ISBN: 78-1-68036-793-5 You can buy it at the bookstore.  Please make sure </w:t>
      </w:r>
      <w:r w:rsidRPr="00C53610">
        <w:rPr>
          <w:rFonts w:ascii="Helvetica" w:eastAsia="Times New Roman" w:hAnsi="Helvetica" w:cs="Helvetica"/>
          <w:color w:val="000000"/>
          <w:sz w:val="24"/>
          <w:szCs w:val="24"/>
        </w:rPr>
        <w:lastRenderedPageBreak/>
        <w:t>you have the correct lab manual. If you do not have the lab manual on the first day you will get 0 TA points for the first lab.</w:t>
      </w:r>
    </w:p>
    <w:p w:rsidR="00C53610" w:rsidRPr="00C53610" w:rsidRDefault="00C53610" w:rsidP="00C53610">
      <w:pPr>
        <w:shd w:val="clear" w:color="auto" w:fill="FFFFFF"/>
        <w:spacing w:before="180" w:after="180" w:line="240" w:lineRule="auto"/>
        <w:rPr>
          <w:rFonts w:ascii="Helvetica" w:eastAsia="Times New Roman" w:hAnsi="Helvetica" w:cs="Helvetica"/>
          <w:color w:val="2D3B45"/>
          <w:sz w:val="24"/>
          <w:szCs w:val="24"/>
        </w:rPr>
      </w:pPr>
      <w:r w:rsidRPr="00C53610">
        <w:rPr>
          <w:rFonts w:ascii="Helvetica" w:eastAsia="Times New Roman" w:hAnsi="Helvetica" w:cs="Helvetica"/>
          <w:color w:val="000000"/>
          <w:sz w:val="24"/>
          <w:szCs w:val="24"/>
        </w:rPr>
        <w:t>Do not be late and please dress appropriately.  Complete foot coverage. No ballet flats. Long pants or long skirt - full leg coverage including ankle, no spandex, leggings or the like. Long sleeved shirts are preferable. The minimum is short sleeves. You will be handling strong acids and bases.  Improper dress will result in being removed from lab and getting a 0 for the first lab.</w:t>
      </w:r>
    </w:p>
    <w:p w:rsidR="00C53610" w:rsidRPr="00C53610" w:rsidRDefault="00C53610" w:rsidP="00C53610">
      <w:pPr>
        <w:shd w:val="clear" w:color="auto" w:fill="FFFFFF"/>
        <w:spacing w:before="90" w:after="90" w:line="240" w:lineRule="auto"/>
        <w:outlineLvl w:val="1"/>
        <w:rPr>
          <w:rFonts w:ascii="Helvetica" w:eastAsia="Times New Roman" w:hAnsi="Helvetica" w:cs="Helvetica"/>
          <w:color w:val="2D3B45"/>
          <w:sz w:val="43"/>
          <w:szCs w:val="43"/>
        </w:rPr>
      </w:pPr>
      <w:r w:rsidRPr="00C53610">
        <w:rPr>
          <w:rFonts w:ascii="Helvetica" w:eastAsia="Times New Roman" w:hAnsi="Helvetica" w:cs="Helvetica"/>
          <w:b/>
          <w:bCs/>
          <w:color w:val="000000"/>
          <w:sz w:val="28"/>
          <w:szCs w:val="28"/>
          <w:shd w:val="clear" w:color="auto" w:fill="FFFF00"/>
        </w:rPr>
        <w:t>During Lab </w:t>
      </w:r>
    </w:p>
    <w:p w:rsidR="00C53610" w:rsidRPr="00C53610" w:rsidRDefault="00C53610" w:rsidP="00C53610">
      <w:pPr>
        <w:shd w:val="clear" w:color="auto" w:fill="FFFFFF"/>
        <w:spacing w:before="90" w:after="90" w:line="240" w:lineRule="auto"/>
        <w:outlineLvl w:val="3"/>
        <w:rPr>
          <w:rFonts w:ascii="Helvetica" w:eastAsia="Times New Roman" w:hAnsi="Helvetica" w:cs="Helvetica"/>
          <w:color w:val="2D3B45"/>
          <w:sz w:val="27"/>
          <w:szCs w:val="27"/>
        </w:rPr>
      </w:pPr>
      <w:r w:rsidRPr="00C53610">
        <w:rPr>
          <w:rFonts w:ascii="Helvetica" w:eastAsia="Times New Roman" w:hAnsi="Helvetica" w:cs="Helvetica"/>
          <w:b/>
          <w:bCs/>
          <w:color w:val="000000"/>
          <w:sz w:val="27"/>
          <w:szCs w:val="27"/>
        </w:rPr>
        <w:t>1. Physical Presentation of Sample</w:t>
      </w:r>
    </w:p>
    <w:p w:rsidR="00C53610" w:rsidRPr="00C53610" w:rsidRDefault="00C53610" w:rsidP="00C53610">
      <w:pPr>
        <w:shd w:val="clear" w:color="auto" w:fill="FFFFFF"/>
        <w:spacing w:before="180" w:after="180" w:line="240" w:lineRule="auto"/>
        <w:rPr>
          <w:rFonts w:ascii="Helvetica" w:eastAsia="Times New Roman" w:hAnsi="Helvetica" w:cs="Helvetica"/>
          <w:color w:val="2D3B45"/>
          <w:sz w:val="24"/>
          <w:szCs w:val="24"/>
        </w:rPr>
      </w:pPr>
      <w:r w:rsidRPr="00C53610">
        <w:rPr>
          <w:rFonts w:ascii="Helvetica" w:eastAsia="Times New Roman" w:hAnsi="Helvetica" w:cs="Helvetica"/>
          <w:color w:val="2D3B45"/>
          <w:sz w:val="20"/>
          <w:szCs w:val="20"/>
        </w:rPr>
        <w:t>You will find 2 unknowns in your hood, one solid and one liquid. Look at the physical presentation of both unknowns. This is a visual task. Note whether they are liquids or solids, what the color is, describe viscosity and/or homogeneity. Smell the samples by wafting the air over the open container towards your nose. In your notebook have two columns on each page. In the left column write down the unknown sample code, in the right column write down the observations that go with that sample.</w:t>
      </w:r>
    </w:p>
    <w:p w:rsidR="00C53610" w:rsidRPr="00C53610" w:rsidRDefault="00C53610" w:rsidP="00C53610">
      <w:pPr>
        <w:shd w:val="clear" w:color="auto" w:fill="FFFFFF"/>
        <w:spacing w:before="90" w:after="90" w:line="240" w:lineRule="auto"/>
        <w:outlineLvl w:val="3"/>
        <w:rPr>
          <w:rFonts w:ascii="Helvetica" w:eastAsia="Times New Roman" w:hAnsi="Helvetica" w:cs="Helvetica"/>
          <w:color w:val="2D3B45"/>
          <w:sz w:val="27"/>
          <w:szCs w:val="27"/>
        </w:rPr>
      </w:pPr>
      <w:r w:rsidRPr="00C53610">
        <w:rPr>
          <w:rFonts w:ascii="Helvetica" w:eastAsia="Times New Roman" w:hAnsi="Helvetica" w:cs="Helvetica"/>
          <w:b/>
          <w:bCs/>
          <w:color w:val="000000"/>
          <w:sz w:val="24"/>
          <w:szCs w:val="24"/>
        </w:rPr>
        <w:t>2. Solubility Analysis</w:t>
      </w:r>
    </w:p>
    <w:p w:rsidR="00C53610" w:rsidRPr="00C53610" w:rsidRDefault="00C53610" w:rsidP="00C53610">
      <w:pPr>
        <w:shd w:val="clear" w:color="auto" w:fill="FFFFFF"/>
        <w:spacing w:before="180" w:after="180" w:line="240" w:lineRule="auto"/>
        <w:rPr>
          <w:rFonts w:ascii="Helvetica" w:eastAsia="Times New Roman" w:hAnsi="Helvetica" w:cs="Helvetica"/>
          <w:color w:val="2D3B45"/>
          <w:sz w:val="24"/>
          <w:szCs w:val="24"/>
        </w:rPr>
      </w:pPr>
      <w:r w:rsidRPr="00C53610">
        <w:rPr>
          <w:rFonts w:ascii="Helvetica" w:eastAsia="Times New Roman" w:hAnsi="Helvetica" w:cs="Helvetica"/>
          <w:color w:val="2D3B45"/>
          <w:sz w:val="20"/>
          <w:szCs w:val="20"/>
        </w:rPr>
        <w:t>You will be performing a solubility analysis on your unknowns during lab. You do not need to be concerned with procedural details at this point. You will be using a visual chart (found on page 13 of your lab notebook, or linked below) to show your results and will be including this chart in your lab report. </w:t>
      </w:r>
    </w:p>
    <w:p w:rsidR="00C53610" w:rsidRPr="00C53610" w:rsidRDefault="00C53610" w:rsidP="00C53610">
      <w:pPr>
        <w:shd w:val="clear" w:color="auto" w:fill="FFFFFF"/>
        <w:spacing w:before="180" w:after="180" w:line="240" w:lineRule="auto"/>
        <w:rPr>
          <w:rFonts w:ascii="Helvetica" w:eastAsia="Times New Roman" w:hAnsi="Helvetica" w:cs="Helvetica"/>
          <w:color w:val="2D3B45"/>
          <w:sz w:val="24"/>
          <w:szCs w:val="24"/>
        </w:rPr>
      </w:pPr>
      <w:hyperlink r:id="rId9" w:tooltip="Solubility Chart.pdf" w:history="1">
        <w:r w:rsidRPr="00C53610">
          <w:rPr>
            <w:rFonts w:ascii="Helvetica" w:eastAsia="Times New Roman" w:hAnsi="Helvetica" w:cs="Helvetica"/>
            <w:color w:val="0000FF"/>
            <w:sz w:val="20"/>
            <w:szCs w:val="20"/>
            <w:u w:val="single"/>
          </w:rPr>
          <w:t>Solubility Chart.pdf</w:t>
        </w:r>
      </w:hyperlink>
      <w:r w:rsidRPr="00C53610">
        <w:rPr>
          <w:rFonts w:ascii="Helvetica" w:eastAsia="Times New Roman" w:hAnsi="Helvetica" w:cs="Helvetica"/>
          <w:noProof/>
          <w:color w:val="0000FF"/>
          <w:sz w:val="20"/>
          <w:szCs w:val="20"/>
        </w:rPr>
        <w:drawing>
          <wp:inline distT="0" distB="0" distL="0" distR="0" wp14:anchorId="655F5BB2" wp14:editId="73DD7EB5">
            <wp:extent cx="152400" cy="152400"/>
            <wp:effectExtent l="0" t="0" r="0" b="0"/>
            <wp:docPr id="6" name="Picture 6" descr="Preview the document">
              <a:hlinkClick xmlns:a="http://schemas.openxmlformats.org/drawingml/2006/main" r:id="rId9"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eview the document">
                      <a:hlinkClick r:id="rId9" tooltip="&quot;Preview the document&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C53610" w:rsidRPr="00C53610" w:rsidRDefault="00C53610" w:rsidP="00C53610">
      <w:pPr>
        <w:shd w:val="clear" w:color="auto" w:fill="FFFFFF"/>
        <w:spacing w:before="90" w:after="90" w:line="240" w:lineRule="auto"/>
        <w:outlineLvl w:val="1"/>
        <w:rPr>
          <w:rFonts w:ascii="Helvetica" w:eastAsia="Times New Roman" w:hAnsi="Helvetica" w:cs="Helvetica"/>
          <w:color w:val="2D3B45"/>
          <w:sz w:val="43"/>
          <w:szCs w:val="43"/>
        </w:rPr>
      </w:pPr>
      <w:r w:rsidRPr="00C53610">
        <w:rPr>
          <w:rFonts w:ascii="Helvetica" w:eastAsia="Times New Roman" w:hAnsi="Helvetica" w:cs="Helvetica"/>
          <w:b/>
          <w:bCs/>
          <w:color w:val="000000"/>
          <w:sz w:val="28"/>
          <w:szCs w:val="28"/>
          <w:shd w:val="clear" w:color="auto" w:fill="FFFF00"/>
        </w:rPr>
        <w:t>After Lab  </w:t>
      </w:r>
    </w:p>
    <w:p w:rsidR="00C53610" w:rsidRPr="00C53610" w:rsidRDefault="00C53610" w:rsidP="00C53610">
      <w:pPr>
        <w:shd w:val="clear" w:color="auto" w:fill="FFFFFF"/>
        <w:spacing w:before="180" w:after="180" w:line="240" w:lineRule="auto"/>
        <w:rPr>
          <w:rFonts w:ascii="Helvetica" w:eastAsia="Times New Roman" w:hAnsi="Helvetica" w:cs="Helvetica"/>
          <w:color w:val="2D3B45"/>
          <w:sz w:val="24"/>
          <w:szCs w:val="24"/>
        </w:rPr>
      </w:pPr>
      <w:r w:rsidRPr="00C53610">
        <w:rPr>
          <w:rFonts w:ascii="Helvetica" w:eastAsia="Times New Roman" w:hAnsi="Helvetica" w:cs="Helvetica"/>
          <w:b/>
          <w:bCs/>
          <w:color w:val="000000"/>
          <w:sz w:val="20"/>
          <w:szCs w:val="20"/>
        </w:rPr>
        <w:t>1. Complete Post Lab 1</w:t>
      </w:r>
      <w:r w:rsidRPr="00C53610">
        <w:rPr>
          <w:rFonts w:ascii="Helvetica" w:eastAsia="Times New Roman" w:hAnsi="Helvetica" w:cs="Helvetica"/>
          <w:color w:val="2D3B45"/>
          <w:sz w:val="20"/>
          <w:szCs w:val="20"/>
        </w:rPr>
        <w:t> (all the information in your post lab ends up in your final lab report.) </w:t>
      </w:r>
      <w:hyperlink r:id="rId10" w:tooltip="Post Lab 1 - Physical Presentation and Solubility" w:history="1">
        <w:r w:rsidRPr="00C53610">
          <w:rPr>
            <w:rFonts w:ascii="Helvetica" w:eastAsia="Times New Roman" w:hAnsi="Helvetica" w:cs="Helvetica"/>
            <w:color w:val="0000FF"/>
            <w:sz w:val="20"/>
            <w:szCs w:val="20"/>
            <w:u w:val="single"/>
          </w:rPr>
          <w:t>Post Lab 1 - Physical Presentation and Solubility.</w:t>
        </w:r>
      </w:hyperlink>
    </w:p>
    <w:p w:rsidR="00C53610" w:rsidRPr="00C53610" w:rsidRDefault="00C53610" w:rsidP="00C53610">
      <w:pPr>
        <w:shd w:val="clear" w:color="auto" w:fill="FFFFFF"/>
        <w:spacing w:before="180" w:after="180" w:line="240" w:lineRule="auto"/>
        <w:rPr>
          <w:rFonts w:ascii="Helvetica" w:eastAsia="Times New Roman" w:hAnsi="Helvetica" w:cs="Helvetica"/>
          <w:color w:val="2D3B45"/>
          <w:sz w:val="24"/>
          <w:szCs w:val="24"/>
        </w:rPr>
      </w:pPr>
      <w:r w:rsidRPr="00C53610">
        <w:rPr>
          <w:rFonts w:ascii="Helvetica" w:eastAsia="Times New Roman" w:hAnsi="Helvetica" w:cs="Helvetica"/>
          <w:color w:val="2D3B45"/>
          <w:sz w:val="24"/>
          <w:szCs w:val="24"/>
        </w:rPr>
        <w:t> </w:t>
      </w:r>
    </w:p>
    <w:p w:rsidR="00C53610" w:rsidRDefault="00C53610">
      <w:bookmarkStart w:id="0" w:name="_GoBack"/>
      <w:bookmarkEnd w:id="0"/>
    </w:p>
    <w:sectPr w:rsidR="00C536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610"/>
    <w:rsid w:val="00C536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D25EA4-3F0A-486C-9D25-1A52BAB9A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36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36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844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cdenver.instructure.com/courses/397219/files/8218064/download?wrap=1" TargetMode="Externa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cdenver.instructure.com/courses/397219/files/8218246/download?wrap=1" TargetMode="External"/><Relationship Id="rId11" Type="http://schemas.openxmlformats.org/officeDocument/2006/relationships/fontTable" Target="fontTable.xml"/><Relationship Id="rId5" Type="http://schemas.openxmlformats.org/officeDocument/2006/relationships/hyperlink" Target="https://ucdenver.instructure.com/courses/397219/pages/check-in-document-to-print-and-bring-to-the-first-lab" TargetMode="External"/><Relationship Id="rId10" Type="http://schemas.openxmlformats.org/officeDocument/2006/relationships/hyperlink" Target="https://ucdenver.instructure.com/courses/397219/assignments/646449" TargetMode="External"/><Relationship Id="rId4" Type="http://schemas.openxmlformats.org/officeDocument/2006/relationships/hyperlink" Target="https://ucdenver.instructure.com/courses/397219/assignments/syllabus" TargetMode="External"/><Relationship Id="rId9" Type="http://schemas.openxmlformats.org/officeDocument/2006/relationships/hyperlink" Target="https://ucdenver.instructure.com/courses/397219/files/8218245/download?wrap=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660</Words>
  <Characters>3766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dena sarraji</dc:creator>
  <cp:keywords/>
  <dc:description/>
  <cp:lastModifiedBy>dena sarraji</cp:lastModifiedBy>
  <cp:revision>1</cp:revision>
  <dcterms:created xsi:type="dcterms:W3CDTF">2019-03-10T01:30:00Z</dcterms:created>
  <dcterms:modified xsi:type="dcterms:W3CDTF">2019-03-10T01:30:00Z</dcterms:modified>
</cp:coreProperties>
</file>